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Six Things That Make For Human Happiness. Dorothy and Louis Bohm.</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Sześć rzeczy, które sprawiają, że człowiek jest szczęśliwy. Dorothy i Louis Bohm</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Wystawa w Kamienicy Hilarego Majewskiego jest pierwszą w Polsce ekspozycją prac jednej z najwybitniejszych fotografek XX-wieku Dorothy Bohm oraz opowieścią życiu wywodzącej się z Łodzi rodziny Louisa Bohma, przedsiębiorcy i męża artystki. Dorothy Bohm była nie tylko jedną z pierwszych kobiet posługujących się fotografią jako medium sztuki, ale również jako współzałożycielka londyńskiej The Photographers’ Gallery pełniła fundamentalną rolę w rozwoju ważnych dla medium instytucji. Kolorowe i czarno-białe zdjęcia Bohm należą do nurtu humanistycznego reprezentowanego przez Henri Cartier-Bressona, czy Andre Kertesza. Koncentracja na codzienności, uważna obserwacja otaczającego świata i umieszczenie w centrum kompozycji człowieka nadają twórczości Bohm uniwersalny i ponadczasowy wymiar. Zdjęcia Dorothy Bohm stanowią główną narrację wystawy, którą uzupełniają materiały archiwalne, filmy, obiekty, listy związane z Louisem Bohmem i jego łódzką historią. Odnalezione po śmierci Dorothy Bohm w 2023 roku rodzinne skarby, które przetrwały wojnę i Zagładę eksponowane są w wyborze przygotowanym we współpracy z córką artystki Moniką Bohm-Duchen.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Wystawa pod honorowym patronatem Konsula Litwy w Łodzi przygotowana we współpracy z Kaunas Photo Gallery oraz Dorothy Bohm Estate.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Kurator: Adam Mazur</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Współpraca kuratorska: </w:t>
      </w:r>
      <w:r w:rsidDel="00000000" w:rsidR="00000000" w:rsidRPr="00000000">
        <w:rPr>
          <w:rFonts w:ascii="Calibri" w:cs="Calibri" w:eastAsia="Calibri" w:hAnsi="Calibri"/>
          <w:rtl w:val="0"/>
        </w:rPr>
        <w:t xml:space="preserve">Monica Bohm–Duchen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Specjalne podziękowania: Gintaras Česonis, Caren Garfen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Producentka: Magda Milewska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Asystent producentki: Serhji Sokurenko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Komunikacja: Kinga Stec, Maja Wójcik</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The exhibition at the Hilary Majewski’s House is the first exhibition in Poland of the work of one of the most outstanding photographers of the 20th century, Dorothy Bohm, and tells the story of the life of the family of Louis Bohm, entrepreneur and husband of the artist, who came from Łódź. Dorothy Bohm was not only one of the first women to use photography as an art medium, but also, as co-founder of The Photographers’ Gallery in London, she played a fundamental role in the development of important institutions for the medium. Bohm’s colour and black and white photographs belong to the humanist trend represented by Henri Cartier-Bresson or Andre Kertesz. The focus on the everyday, the careful observation of the surrounding world and the placement of the human being at the centre of the composition give Bohm’s work a universal and timeless dimension. Dorothy Bohm’s photographs form the main narrative of the exhibition, which is complemented by archival materials, films, objects, and letters related to Louis Bohm and his history in Łódź. Found after Dorothy Bohm’s death in 2023, the family treasures that survived the war and the Holocaust are exhibited in a selection prepared in collaboration with the artist’s daughter Monika Bohm-Duchen. </w:t>
      </w:r>
    </w:p>
    <w:p w:rsidR="00000000" w:rsidDel="00000000" w:rsidP="00000000" w:rsidRDefault="00000000" w:rsidRPr="00000000" w14:paraId="00000017">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Exhibition under the honorary patronage of the Lithuanian Consul in Lodz, prepared in cooperation with Kaunas Photo Gallery and Dorothy Bohm Estate.</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sectPr>
      <w:headerReference r:id="rId7" w:type="default"/>
      <w:footerReference r:id="rId8"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Treść">
    <w:name w:val="Treść"/>
    <w:next w:val="Treść"/>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Calibri" w:cs="Arial Unicode MS" w:eastAsia="Arial Unicode MS" w:hAnsi="Calibri"/>
      <w:b w:val="0"/>
      <w:bCs w:val="0"/>
      <w:i w:val="0"/>
      <w:iCs w:val="0"/>
      <w:caps w:val="0"/>
      <w:smallCaps w:val="0"/>
      <w:strike w:val="0"/>
      <w:dstrike w:val="0"/>
      <w:outline w:val="0"/>
      <w:color w:val="000000"/>
      <w:spacing w:val="0"/>
      <w:kern w:val="0"/>
      <w:position w:val="0"/>
      <w:sz w:val="24"/>
      <w:szCs w:val="24"/>
      <w:u w:val="none"/>
      <w:shd w:color="auto" w:fill="auto" w:val="nil"/>
      <w:vertAlign w:val="baseline"/>
      <w:lang w:val="en-US"/>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Calibri"/>
        <a:ea typeface="Calibri"/>
        <a:cs typeface="Calibri"/>
      </a:majorFont>
      <a:minorFont>
        <a:latin typeface="Calibri"/>
        <a:ea typeface="Calibri"/>
        <a:cs typeface="Calibri"/>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PpIcEEI2TC2AOymP67IdL6ppFA==">CgMxLjA4AHIhMVBkU3RhZGRRaHR2U0hTQl9hZmpjb0JMeVZaRWVNUDNq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